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3B4" w:rsidRDefault="004270AE">
      <w:r>
        <w:t xml:space="preserve">  </w:t>
      </w:r>
    </w:p>
    <w:p w:rsidR="004270AE" w:rsidRDefault="004270AE"/>
    <w:p w:rsidR="004270AE" w:rsidRPr="00DC1C20" w:rsidRDefault="004270AE" w:rsidP="004270A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t xml:space="preserve"> </w:t>
      </w:r>
      <w:r w:rsidRPr="00871B69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 xml:space="preserve">1 </w:t>
      </w:r>
      <w:r w:rsidRPr="00871B69">
        <w:rPr>
          <w:rFonts w:ascii="Times New Roman" w:hAnsi="Times New Roman" w:cs="Times New Roman"/>
          <w:b/>
          <w:sz w:val="20"/>
          <w:szCs w:val="20"/>
        </w:rPr>
        <w:t>Table. Risk</w:t>
      </w:r>
      <w:r w:rsidRPr="00DC1C20">
        <w:rPr>
          <w:rFonts w:ascii="Times New Roman" w:hAnsi="Times New Roman" w:cs="Times New Roman"/>
          <w:b/>
          <w:sz w:val="20"/>
          <w:szCs w:val="20"/>
        </w:rPr>
        <w:t>s</w:t>
      </w:r>
      <w:r w:rsidRPr="00871B69">
        <w:rPr>
          <w:rFonts w:ascii="Times New Roman" w:hAnsi="Times New Roman" w:cs="Times New Roman"/>
          <w:b/>
          <w:sz w:val="20"/>
          <w:szCs w:val="20"/>
        </w:rPr>
        <w:t xml:space="preserve"> of hyperlipidemia and hyperglycemia </w:t>
      </w:r>
      <w:r w:rsidRPr="00DC1C20">
        <w:rPr>
          <w:rFonts w:ascii="Times New Roman" w:hAnsi="Times New Roman" w:cs="Times New Roman"/>
          <w:b/>
          <w:sz w:val="20"/>
          <w:szCs w:val="20"/>
        </w:rPr>
        <w:t>according to</w:t>
      </w:r>
      <w:r w:rsidRPr="00871B69">
        <w:rPr>
          <w:rFonts w:ascii="Times New Roman" w:hAnsi="Times New Roman" w:cs="Times New Roman"/>
          <w:b/>
          <w:sz w:val="20"/>
          <w:szCs w:val="20"/>
        </w:rPr>
        <w:t xml:space="preserve"> age.</w:t>
      </w:r>
    </w:p>
    <w:p w:rsidR="004270AE" w:rsidRPr="00DC1C20" w:rsidRDefault="004270AE" w:rsidP="004270A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4270AE" w:rsidRPr="00DC1C20" w:rsidRDefault="004270AE" w:rsidP="004270A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4270AE" w:rsidRPr="00DC1C20" w:rsidRDefault="004270AE" w:rsidP="004270AE">
      <w:pPr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XSpec="center" w:tblpY="2592"/>
        <w:tblW w:w="11183" w:type="dxa"/>
        <w:tblLayout w:type="fixed"/>
        <w:tblLook w:val="0000" w:firstRow="0" w:lastRow="0" w:firstColumn="0" w:lastColumn="0" w:noHBand="0" w:noVBand="0"/>
      </w:tblPr>
      <w:tblGrid>
        <w:gridCol w:w="3125"/>
        <w:gridCol w:w="1530"/>
        <w:gridCol w:w="2028"/>
        <w:gridCol w:w="1710"/>
        <w:gridCol w:w="1800"/>
        <w:gridCol w:w="990"/>
      </w:tblGrid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 = 1775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35–49</w:t>
            </w:r>
          </w:p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 = 1171 (65.97%)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50–59</w:t>
            </w:r>
          </w:p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 = 414 (23.32%)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60–70</w:t>
            </w:r>
          </w:p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 = 190 (10.70%)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mean ± SD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4.97 ± 1.06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5.01 ± 1.04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4.89 ± 1.06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4.91 ± 1.17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0.106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median (IQR)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4.95 (1.34)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4.97 (1.29)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4.89 (1.43)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4.90 (1.60)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0.135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mean ± SD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6.25 ± 2.93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5.69 ± 2.37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7.22 ± 3.50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7.61 ± 3.64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median (IQR)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5.23 (1.55)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5.00 (1.05)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5.93 (3.00)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6.20 (3.21)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mean ± SD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1.09 ± 0.32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1.11 ± 0.33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1.06 ± 0.30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1.07 ± 0.33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0.049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median (IQR)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1.04 (0.40)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1.06 (0.42)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1.02 (0.33)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1.00 (0.39)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0.068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LDL cholesterol, mean ± SD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3.21 ± 0.90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3.24 ± 0.88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3.13 ± 0.89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3.16 ± 1.03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0.080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Triglycerides, median (IQR)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1.31 (0.93)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1.30 (0.96)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1.39 (0.87)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1.40 (0.76)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 between 6–7 mmol/L in non-diabetic patients, n (%)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128 (9.52%)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73 (7.12%)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41 (17.60%)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14 (16.09%)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270AE" w:rsidRPr="00DC1C20" w:rsidTr="002179D3">
        <w:tc>
          <w:tcPr>
            <w:tcW w:w="3125" w:type="dxa"/>
          </w:tcPr>
          <w:p w:rsidR="004270AE" w:rsidRPr="00DC1C20" w:rsidRDefault="004270AE" w:rsidP="002179D3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 &gt; 5.2 mmol/L and LDL &gt; 3.5 mmol/L, n (%)</w:t>
            </w:r>
          </w:p>
        </w:tc>
        <w:tc>
          <w:tcPr>
            <w:tcW w:w="153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569 (32.06%)</w:t>
            </w:r>
          </w:p>
        </w:tc>
        <w:tc>
          <w:tcPr>
            <w:tcW w:w="2028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380 (32.45%)</w:t>
            </w:r>
          </w:p>
        </w:tc>
        <w:tc>
          <w:tcPr>
            <w:tcW w:w="171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124 (29.95%)</w:t>
            </w:r>
          </w:p>
        </w:tc>
        <w:tc>
          <w:tcPr>
            <w:tcW w:w="180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65 (34.21%)</w:t>
            </w:r>
          </w:p>
        </w:tc>
        <w:tc>
          <w:tcPr>
            <w:tcW w:w="990" w:type="dxa"/>
          </w:tcPr>
          <w:p w:rsidR="004270AE" w:rsidRPr="00DC1C20" w:rsidRDefault="004270AE" w:rsidP="002179D3">
            <w:pPr>
              <w:adjustRightInd w:val="0"/>
              <w:spacing w:before="60" w:after="6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0.514</w:t>
            </w:r>
          </w:p>
        </w:tc>
      </w:tr>
    </w:tbl>
    <w:p w:rsidR="004270AE" w:rsidRDefault="004270AE">
      <w:bookmarkStart w:id="0" w:name="_GoBack"/>
      <w:bookmarkEnd w:id="0"/>
    </w:p>
    <w:sectPr w:rsidR="004270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8FF"/>
    <w:rsid w:val="003023B4"/>
    <w:rsid w:val="004270AE"/>
    <w:rsid w:val="00B0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4125746-65BB-47C9-83D4-8E4FA0232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70AE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924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Taah agwa</dc:creator>
  <cp:keywords/>
  <dc:description/>
  <cp:lastModifiedBy>Taah agwa</cp:lastModifiedBy>
  <cp:revision>2</cp:revision>
  <dcterms:created xsi:type="dcterms:W3CDTF">2019-09-04T12:16:00Z</dcterms:created>
  <dcterms:modified xsi:type="dcterms:W3CDTF">2019-09-04T12:16:00Z</dcterms:modified>
</cp:coreProperties>
</file>